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E8AA" w14:textId="77777777" w:rsidR="00EE3D2F" w:rsidRPr="00EE3D2F" w:rsidRDefault="00EE3D2F" w:rsidP="00EE3D2F">
      <w:pPr>
        <w:jc w:val="center"/>
        <w:rPr>
          <w:b/>
          <w:bCs/>
        </w:rPr>
      </w:pPr>
      <w:r w:rsidRPr="00EE3D2F">
        <w:rPr>
          <w:b/>
          <w:bCs/>
        </w:rPr>
        <w:t>«Правила передачи динамики в композиции»</w:t>
      </w:r>
    </w:p>
    <w:p w14:paraId="2065AA30" w14:textId="754E28B0" w:rsidR="00EE3D2F" w:rsidRDefault="00EE3D2F" w:rsidP="00EE3D2F">
      <w:pPr>
        <w:jc w:val="center"/>
        <w:rPr>
          <w:b/>
          <w:bCs/>
        </w:rPr>
      </w:pPr>
      <w:proofErr w:type="spellStart"/>
      <w:r w:rsidRPr="00EE3D2F">
        <w:rPr>
          <w:b/>
          <w:bCs/>
        </w:rPr>
        <w:t>Зольникова</w:t>
      </w:r>
      <w:proofErr w:type="spellEnd"/>
      <w:r w:rsidRPr="00EE3D2F">
        <w:rPr>
          <w:b/>
          <w:bCs/>
        </w:rPr>
        <w:t xml:space="preserve"> Татьяна Сергеевна — преподаватель МАУ ДО ДШИ «Гармония», г. Тюмень</w:t>
      </w:r>
    </w:p>
    <w:p w14:paraId="7D6793E4" w14:textId="77777777" w:rsidR="00EE3D2F" w:rsidRDefault="00EE3D2F" w:rsidP="00EE3D2F">
      <w:pPr>
        <w:jc w:val="center"/>
        <w:rPr>
          <w:b/>
          <w:bCs/>
        </w:rPr>
      </w:pPr>
    </w:p>
    <w:p w14:paraId="3D6082FE" w14:textId="1FADB89C" w:rsidR="00EE3D2F" w:rsidRDefault="00EE3D2F" w:rsidP="00EE3D2F">
      <w:pPr>
        <w:jc w:val="center"/>
        <w:rPr>
          <w:b/>
          <w:bCs/>
        </w:rPr>
      </w:pPr>
      <w:r>
        <w:rPr>
          <w:b/>
          <w:bCs/>
        </w:rPr>
        <w:t>Ссылка на авторский видеоматериал</w:t>
      </w:r>
    </w:p>
    <w:p w14:paraId="177ADBC3" w14:textId="77777777" w:rsidR="00EE3D2F" w:rsidRPr="00EE3D2F" w:rsidRDefault="00EE3D2F" w:rsidP="00EE3D2F">
      <w:pPr>
        <w:spacing w:after="0" w:line="240" w:lineRule="auto"/>
        <w:jc w:val="center"/>
        <w:rPr>
          <w:rFonts w:ascii="Calibri" w:eastAsia="Times New Roman" w:hAnsi="Calibri" w:cs="Calibri"/>
          <w:color w:val="0563C1"/>
          <w:kern w:val="0"/>
          <w:u w:val="single"/>
          <w:lang w:eastAsia="ru-RU"/>
          <w14:ligatures w14:val="none"/>
        </w:rPr>
      </w:pPr>
      <w:hyperlink r:id="rId4" w:history="1">
        <w:r w:rsidRPr="00EE3D2F">
          <w:rPr>
            <w:rFonts w:ascii="Calibri" w:eastAsia="Times New Roman" w:hAnsi="Calibri" w:cs="Calibri"/>
            <w:color w:val="0563C1"/>
            <w:kern w:val="0"/>
            <w:u w:val="single"/>
            <w:lang w:eastAsia="ru-RU"/>
            <w14:ligatures w14:val="none"/>
          </w:rPr>
          <w:t>https://art-ptica.ru/wp-content/uploads/elementor/forms/652158d8439c2.mp4</w:t>
        </w:r>
      </w:hyperlink>
    </w:p>
    <w:p w14:paraId="147AC51B" w14:textId="5A3FFFEE" w:rsidR="00EE3D2F" w:rsidRPr="00EE3D2F" w:rsidRDefault="00EE3D2F" w:rsidP="00EE3D2F">
      <w:pPr>
        <w:jc w:val="center"/>
        <w:rPr>
          <w:b/>
          <w:bCs/>
        </w:rPr>
      </w:pPr>
    </w:p>
    <w:sectPr w:rsidR="00EE3D2F" w:rsidRPr="00EE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B1"/>
    <w:rsid w:val="003723B1"/>
    <w:rsid w:val="00885D44"/>
    <w:rsid w:val="00EE3D2F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078"/>
  <w15:chartTrackingRefBased/>
  <w15:docId w15:val="{7954EFD8-ABCA-4205-84BB-E7139A1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-ptica.ru/wp-content/uploads/elementor/forms/652158d8439c2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polina.corobchinskaya@yandex.ru</dc:creator>
  <cp:keywords/>
  <dc:description/>
  <cp:lastModifiedBy>polina.corobchinskaya@yandex.ru</cp:lastModifiedBy>
  <cp:revision>2</cp:revision>
  <dcterms:created xsi:type="dcterms:W3CDTF">2023-10-13T17:25:00Z</dcterms:created>
  <dcterms:modified xsi:type="dcterms:W3CDTF">2023-10-13T17:27:00Z</dcterms:modified>
</cp:coreProperties>
</file>