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142" w:right="181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УДК 37.013.77</w:t>
      </w:r>
    </w:p>
    <w:p w:rsidR="00000000" w:rsidDel="00000000" w:rsidP="00000000" w:rsidRDefault="00000000" w:rsidRPr="00000000" w14:paraId="00000002">
      <w:pPr>
        <w:spacing w:line="360" w:lineRule="auto"/>
        <w:ind w:left="142" w:right="181" w:firstLine="0"/>
        <w:jc w:val="righ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Ержанова А.К</w:t>
      </w:r>
      <w:r w:rsidDel="00000000" w:rsidR="00000000" w:rsidRPr="00000000">
        <w:rPr>
          <w:sz w:val="28"/>
          <w:szCs w:val="28"/>
          <w:rtl w:val="0"/>
        </w:rPr>
        <w:t xml:space="preserve"> , преподаватель кафедры</w:t>
      </w:r>
    </w:p>
    <w:p w:rsidR="00000000" w:rsidDel="00000000" w:rsidP="00000000" w:rsidRDefault="00000000" w:rsidRPr="00000000" w14:paraId="00000003">
      <w:pPr>
        <w:spacing w:line="360" w:lineRule="auto"/>
        <w:ind w:left="142" w:right="181" w:firstLine="0"/>
        <w:jc w:val="right"/>
        <w:rPr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«Коммуникативного и средового дизайна»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142" w:right="181" w:firstLine="0"/>
        <w:jc w:val="right"/>
        <w:rPr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ФГБОУ ВО «Тюменский государственный институт культуры»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142" w:right="181" w:firstLine="0"/>
        <w:jc w:val="right"/>
        <w:rPr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e-mail: aika-ainura@mail.ru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142" w:right="181" w:firstLine="0"/>
        <w:jc w:val="right"/>
        <w:rPr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Россия,  г. Тюмень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360" w:lineRule="auto"/>
        <w:ind w:firstLine="1021"/>
        <w:jc w:val="right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54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Методы развития творческих способностей у студентов на основе педагогической и психологической мотивации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454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b w:val="1"/>
          <w:color w:val="1a1a1a"/>
          <w:sz w:val="28"/>
          <w:szCs w:val="28"/>
        </w:rPr>
      </w:pPr>
      <w:r w:rsidDel="00000000" w:rsidR="00000000" w:rsidRPr="00000000">
        <w:rPr>
          <w:b w:val="1"/>
          <w:color w:val="1a1a1a"/>
          <w:sz w:val="28"/>
          <w:szCs w:val="28"/>
          <w:rtl w:val="0"/>
        </w:rPr>
        <w:t xml:space="preserve">Аннотация</w:t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color w:val="1a1a1a"/>
          <w:sz w:val="28"/>
          <w:szCs w:val="28"/>
        </w:rPr>
      </w:pPr>
      <w:r w:rsidDel="00000000" w:rsidR="00000000" w:rsidRPr="00000000">
        <w:rPr>
          <w:color w:val="1a1a1a"/>
          <w:sz w:val="28"/>
          <w:szCs w:val="28"/>
          <w:rtl w:val="0"/>
        </w:rPr>
        <w:t xml:space="preserve">Изменения, происходящие в различных областях человеческой деятельности, предъявляют все более строгие требования к организации и уровню профессионального образования. Современный выпускник высшего учебного заведения должен обладать не только специальными знаниями, навыками и умениями, но также испытывать желание к достижению успеха и осознавать свою востребованность на рынке труда. Поэтому важно развивать у студентов интерес к приобретению знаний, самостоятельной работе и постоянному самообразованию. Для достижения этих целей необходимо стимулировать у студентов учебную мотивацию.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color w:val="1a1a1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Ключевые слова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образовательный процесс, творческие способности, мотивация, студент, преподаватель, педагогика.</w:t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Развитие творческого потенциала студентов представляет собой одну из ключевых задач педагогической работы. Для достижения этой цели можно применять разнообразные методы мотивации, способствующие появлению у студентов интереса и стремления к самовыражению. 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Педагог может помочь студентам осознать важность развития творческих способностей и связать это с их личными целями и интересами, что способствует сознательному формированию мотивации. Это можно достичь через обсуждение и пояснение значимости творческого мышления и его применимости в различных областях жизни. 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Преподаватель может устроить обстановку, которая будет способствовать развитию творческих способностей, например, давая студентам свободу выбора темы или методов работы, поощряя экспериментирование и оценивая их усилия, а не только конечные результаты.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Не менеее важно предоставление возможностей для самовыражения: это означает, что педагог должен дать ученикам шанс выразить свои мысли и идеи самостоятельно. Это можно сделать через обсуждение, проектную работу, творческие задания и презентации.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Педагог должен активно поощрять и признавать творческие усилия студентов. Это может быть выражено через похвалу, награды, публичное представление их работ или участие в конкурсах и выставках.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Наставник может способствовать взаимодействию между учениками, чтобы они могли обмениваться своими идеями, вдохновлять друг друга и развивать свое творческое мышление через совместное творчество.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 Использование разнообразных методов обучения: Педагог может использовать различные методы обучения, такие как игры, ролевые игры, проблемные ситуации, творческие проекты и другие, чтобы стимулировать творческое мышление студентов.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Важно помнить, что каждый студент уникален и может быть мотивирован по-разному. Педагог должен учитывать индивидуальные особенности и интересы студентов, чтобы успешно развивать их творческие способности.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54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Список литературы</w:t>
      </w:r>
    </w:p>
    <w:p w:rsidR="00000000" w:rsidDel="00000000" w:rsidP="00000000" w:rsidRDefault="00000000" w:rsidRPr="00000000" w14:paraId="0000001B">
      <w:pPr>
        <w:pBdr>
          <w:bottom w:color="000000" w:space="1" w:sz="6" w:val="single"/>
        </w:pBd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Амонашвили Ш.А. Теория и практика развития творческих способностей студентов. - М.: Издательство "Перспектива", 2005.</w:t>
      </w:r>
    </w:p>
    <w:p w:rsidR="00000000" w:rsidDel="00000000" w:rsidP="00000000" w:rsidRDefault="00000000" w:rsidRPr="00000000" w14:paraId="0000001C">
      <w:pPr>
        <w:pBdr>
          <w:bottom w:color="000000" w:space="1" w:sz="6" w:val="single"/>
        </w:pBd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Зайцева О.В., Корнеева Е.Н., Третьякова Е.А. Педагогические механизмы развития творческих способностей студентов в вузе. - М.: Издательство "Академия", 2010.</w:t>
      </w:r>
    </w:p>
    <w:p w:rsidR="00000000" w:rsidDel="00000000" w:rsidP="00000000" w:rsidRDefault="00000000" w:rsidRPr="00000000" w14:paraId="0000001D">
      <w:pPr>
        <w:pBdr>
          <w:bottom w:color="000000" w:space="1" w:sz="6" w:val="single"/>
        </w:pBd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Красильникова Е.Н. Педагогические условия развития творческих способностей студентов. - СПб.: Издательство "Питер", 2012.</w:t>
      </w:r>
    </w:p>
    <w:p w:rsidR="00000000" w:rsidDel="00000000" w:rsidP="00000000" w:rsidRDefault="00000000" w:rsidRPr="00000000" w14:paraId="0000001E">
      <w:pPr>
        <w:pBdr>
          <w:bottom w:color="000000" w:space="1" w:sz="6" w:val="single"/>
        </w:pBd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 Петрова Н.А. Педагогические аспекты развития творческих способностей студентов в процессе обучения. - М.: Издательство "Высшая школа", 2014.</w:t>
      </w:r>
    </w:p>
    <w:p w:rsidR="00000000" w:rsidDel="00000000" w:rsidP="00000000" w:rsidRDefault="00000000" w:rsidRPr="00000000" w14:paraId="0000001F">
      <w:pPr>
        <w:pBdr>
          <w:bottom w:color="000000" w:space="1" w:sz="6" w:val="single"/>
        </w:pBd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 Смирнова Е.М., Шарова О.В. Развитие творческих способностей студентов в образовательном процессе. - М.: Издательство "Дрофа", 2017.</w:t>
      </w:r>
    </w:p>
    <w:p w:rsidR="00000000" w:rsidDel="00000000" w:rsidP="00000000" w:rsidRDefault="00000000" w:rsidRPr="00000000" w14:paraId="00000020">
      <w:pPr>
        <w:pBdr>
          <w:bottom w:color="000000" w:space="1" w:sz="6" w:val="single"/>
        </w:pBd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 Ушакова Е.А., Карпова Н.В., Воронкова И.В. Творческое развитие студентов в условиях современного образования. - М.: Издательство "Просвещение", 2019.</w:t>
      </w:r>
    </w:p>
    <w:p w:rsidR="00000000" w:rsidDel="00000000" w:rsidP="00000000" w:rsidRDefault="00000000" w:rsidRPr="00000000" w14:paraId="00000021">
      <w:pPr>
        <w:pBdr>
          <w:bottom w:color="000000" w:space="1" w:sz="6" w:val="single"/>
        </w:pBd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 Чернышова А.А., Смирнова Е.В., Лебедева О.А. Педагогические технологии развития творческих способностей студентов. - М.: Издательство "Инфра-М", 2016.</w:t>
      </w:r>
    </w:p>
    <w:p w:rsidR="00000000" w:rsidDel="00000000" w:rsidP="00000000" w:rsidRDefault="00000000" w:rsidRPr="00000000" w14:paraId="00000022">
      <w:pPr>
        <w:pBdr>
          <w:bottom w:color="000000" w:space="1" w:sz="6" w:val="single"/>
        </w:pBd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 Шульгин А.В., Кузнецова Н.А., Быкова Е.В. Педагогические механизмы развития творческих способностей студентов в процессе вузовского образования. - М.: Издательство "Академия", 2013.</w:t>
      </w:r>
    </w:p>
    <w:p w:rsidR="00000000" w:rsidDel="00000000" w:rsidP="00000000" w:rsidRDefault="00000000" w:rsidRPr="00000000" w14:paraId="00000023">
      <w:pPr>
        <w:pBdr>
          <w:bottom w:color="000000" w:space="1" w:sz="6" w:val="single"/>
        </w:pBd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 Яковлева И.В., Логинова О.Ю., Карпова Е.Н. Педагогические аспекты формирования творческих способностей студентов в процессе обучения. - М.: Издательство "Просвещение", 2015.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i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ind w:firstLine="45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ind w:firstLine="454"/>
        <w:jc w:val="right"/>
        <w:rPr>
          <w:b w:val="1"/>
          <w:sz w:val="28"/>
          <w:szCs w:val="28"/>
          <w:highlight w:val="yellow"/>
        </w:rPr>
      </w:pPr>
      <w:r w:rsidDel="00000000" w:rsidR="00000000" w:rsidRPr="00000000">
        <w:rPr>
          <w:sz w:val="28"/>
          <w:szCs w:val="28"/>
          <w:rtl w:val="0"/>
        </w:rPr>
        <w:t xml:space="preserve">© Ержанова А.К., 2023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134" w:left="1701" w:right="1134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</w:pPr>
    <w:rPr>
      <w:sz w:val="20"/>
      <w:szCs w:val="20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GT0G+XeD4PoY6C1IYdf3PvorhQ==">CgMxLjAyCGguZ2pkZ3hzOAByITFiWlBlUW1ObS1qRWV6Rmg0M0xNeC1KMndfQXExbFJaTQ==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